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pacing w:lineRule="atLeast" w:line="420"/>
        <w:ind w:left="0" w:right="0" w:hanging="0"/>
        <w:jc w:val="both"/>
        <w:rPr/>
      </w:pPr>
      <w:r>
        <w:rPr>
          <w:rStyle w:val="Style14"/>
          <w:rFonts w:ascii="PT Sans;Times New Roman;Times;serif" w:hAnsi="PT Sans;Times New Roman;Times;serif"/>
          <w:b/>
          <w:i w:val="false"/>
          <w:caps w:val="false"/>
          <w:smallCaps w:val="false"/>
          <w:color w:val="000000"/>
          <w:spacing w:val="0"/>
          <w:sz w:val="26"/>
        </w:rPr>
        <w:t>Местом жительства</w:t>
      </w:r>
      <w:r>
        <w:rPr>
          <w:caps w:val="false"/>
          <w:smallCaps w:val="false"/>
          <w:color w:val="000000"/>
          <w:spacing w:val="0"/>
        </w:rPr>
        <w:t> </w:t>
      </w:r>
      <w:r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  <w:t>является жилой дом, квартира, комната, жилое помещение специализированного жилищного фонда (служебное жилое помещение, жилое помещение в общежитии, жилое помещение маневренного фонда, жилое помещение в доме системы социального обслуживания населения и др.) либо иное жилое помещение, в которых гражданин постоянно или преимущественно проживает в качестве собственника, по договору найма (поднайма), договору найма специализированного жилого помещения либо на иных основаниях, предусмотренных законодательством Российской Федерации, и в которых он зарегистрирован по месту жительства. Местом жительства гражданина, относящегося к коренному малочисленному народу Российской Федерации, ведущего кочевой и (или) полукочевой образ жизни и не имеющего места, где он постоянно или преимущественно проживает, в соответствии с законодательством Российской Федерации может быть признано одно из поселений, находящихся в муниципальном районе, в границах которого проходят маршруты кочевий этого гражданина.</w:t>
      </w:r>
      <w:r>
        <w:rPr/>
        <w:t xml:space="preserve"> 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PT Sans">
    <w:altName w:val="Times New Roman"/>
    <w:charset w:val="cc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6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 w:val="24"/>
        <w:szCs w:val="24"/>
        <w:lang w:val="en-US" w:eastAsia="en-US" w:bidi="en-US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</w:pPr>
    <w:rPr>
      <w:rFonts w:ascii="Times New Roman" w:hAnsi="Times New Roman" w:eastAsia="Andale Sans UI" w:cs="Tahoma"/>
      <w:color w:val="auto"/>
      <w:sz w:val="24"/>
      <w:szCs w:val="24"/>
      <w:lang w:val="zxx" w:eastAsia="zxx" w:bidi="zxx"/>
    </w:rPr>
  </w:style>
  <w:style w:type="character" w:styleId="Style14">
    <w:name w:val="Выделение жирным"/>
    <w:rPr>
      <w:b/>
      <w:b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Style16">
    <w:name w:val="Основной текст"/>
    <w:basedOn w:val="Normal"/>
    <w:pPr>
      <w:spacing w:before="0" w:after="120"/>
    </w:pPr>
    <w:rPr/>
  </w:style>
  <w:style w:type="paragraph" w:styleId="Style17">
    <w:name w:val="Список"/>
    <w:basedOn w:val="Style16"/>
    <w:pPr/>
    <w:rPr>
      <w:rFonts w:cs="Tahoma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Tahom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38</TotalTime>
  <Application>LibreOffice/4.4.1.2$Windows_x86 LibreOffice_project/45e2de17089c24a1fa810c8f975a7171ba4cd432</Application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2009-04-16T11:32:02Z</dcterms:created>
  <dc:language>ru-RU</dc:language>
  <dcterms:modified xsi:type="dcterms:W3CDTF">2016-08-09T15:22:06Z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